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AB" w:rsidRPr="001923AB" w:rsidRDefault="001923AB" w:rsidP="001923A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color w:val="000000"/>
          <w:sz w:val="32"/>
          <w:szCs w:val="32"/>
          <w:bdr w:val="none" w:sz="0" w:space="0" w:color="auto" w:frame="1"/>
          <w:lang w:eastAsia="en-IN"/>
        </w:rPr>
      </w:pPr>
      <w:r w:rsidRPr="001923AB">
        <w:rPr>
          <w:rFonts w:ascii="inherit" w:eastAsia="Times New Roman" w:hAnsi="inherit" w:cs="Times New Roman"/>
          <w:b/>
          <w:color w:val="000000"/>
          <w:sz w:val="32"/>
          <w:szCs w:val="32"/>
          <w:bdr w:val="none" w:sz="0" w:space="0" w:color="auto" w:frame="1"/>
          <w:lang w:eastAsia="en-IN"/>
        </w:rPr>
        <w:t xml:space="preserve">Sikkim </w:t>
      </w:r>
      <w:proofErr w:type="spellStart"/>
      <w:r w:rsidRPr="001923AB">
        <w:rPr>
          <w:rFonts w:ascii="inherit" w:eastAsia="Times New Roman" w:hAnsi="inherit" w:cs="Times New Roman"/>
          <w:b/>
          <w:color w:val="000000"/>
          <w:sz w:val="32"/>
          <w:szCs w:val="32"/>
          <w:bdr w:val="none" w:sz="0" w:space="0" w:color="auto" w:frame="1"/>
          <w:lang w:eastAsia="en-IN"/>
        </w:rPr>
        <w:t>Man</w:t>
      </w:r>
      <w:bookmarkStart w:id="0" w:name="_GoBack"/>
      <w:bookmarkEnd w:id="0"/>
      <w:r w:rsidRPr="001923AB">
        <w:rPr>
          <w:rFonts w:ascii="inherit" w:eastAsia="Times New Roman" w:hAnsi="inherit" w:cs="Times New Roman"/>
          <w:b/>
          <w:color w:val="000000"/>
          <w:sz w:val="32"/>
          <w:szCs w:val="32"/>
          <w:bdr w:val="none" w:sz="0" w:space="0" w:color="auto" w:frame="1"/>
          <w:lang w:eastAsia="en-IN"/>
        </w:rPr>
        <w:t>ipal</w:t>
      </w:r>
      <w:proofErr w:type="spellEnd"/>
      <w:r w:rsidRPr="001923AB">
        <w:rPr>
          <w:rFonts w:ascii="inherit" w:eastAsia="Times New Roman" w:hAnsi="inherit" w:cs="Times New Roman"/>
          <w:b/>
          <w:color w:val="000000"/>
          <w:sz w:val="32"/>
          <w:szCs w:val="32"/>
          <w:bdr w:val="none" w:sz="0" w:space="0" w:color="auto" w:frame="1"/>
          <w:lang w:eastAsia="en-IN"/>
        </w:rPr>
        <w:t xml:space="preserve"> Institute of Technology</w:t>
      </w:r>
    </w:p>
    <w:p w:rsidR="001923AB" w:rsidRDefault="001923AB" w:rsidP="001923A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en-IN"/>
        </w:rPr>
      </w:pPr>
    </w:p>
    <w:p w:rsidR="001923AB" w:rsidRPr="001923AB" w:rsidRDefault="001923AB" w:rsidP="00BB49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en-IN"/>
        </w:rPr>
      </w:pPr>
      <w:r w:rsidRPr="001923AB">
        <w:rPr>
          <w:rFonts w:ascii="inherit" w:eastAsia="Times New Roman" w:hAnsi="inherit" w:cs="Times New Roman"/>
          <w:b/>
          <w:bCs/>
          <w:i/>
          <w:color w:val="2E74B5" w:themeColor="accent1" w:themeShade="BF"/>
          <w:sz w:val="20"/>
          <w:szCs w:val="20"/>
          <w:bdr w:val="none" w:sz="0" w:space="0" w:color="auto" w:frame="1"/>
          <w:lang w:eastAsia="en-IN"/>
        </w:rPr>
        <w:t>Minor Specialisation in undergraduate Engineering Courses</w:t>
      </w:r>
    </w:p>
    <w:p w:rsidR="001923AB" w:rsidRPr="001923AB" w:rsidRDefault="001923AB" w:rsidP="00FE3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1923A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en-IN"/>
        </w:rPr>
        <w:t xml:space="preserve">The undergraduate Engineering students at Sikkim </w:t>
      </w:r>
      <w:proofErr w:type="spellStart"/>
      <w:r w:rsidRPr="001923A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en-IN"/>
        </w:rPr>
        <w:t>Manipal</w:t>
      </w:r>
      <w:proofErr w:type="spellEnd"/>
      <w:r w:rsidRPr="001923A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en-IN"/>
        </w:rPr>
        <w:t xml:space="preserve"> Institute of Technology can opt for minor specialization. For this student requires to earn additional 20 credits by underdo</w:t>
      </w:r>
      <w:r w:rsidR="00FE3E6E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en-IN"/>
        </w:rPr>
        <w:t xml:space="preserve">ing the specialization courses or </w:t>
      </w:r>
      <w:r w:rsidRPr="001923A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en-IN"/>
        </w:rPr>
        <w:t>subjects offered by the department or through MOOC</w:t>
      </w:r>
      <w:r w:rsidR="00FE3E6E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en-IN"/>
        </w:rPr>
        <w:t xml:space="preserve">s or through blended mode (SMIT and </w:t>
      </w:r>
      <w:r w:rsidRPr="001923A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en-IN"/>
        </w:rPr>
        <w:t>online mode). The minor specialization subjects will be taught from 2</w:t>
      </w:r>
      <w:r w:rsidRPr="001923A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vertAlign w:val="superscript"/>
          <w:lang w:eastAsia="en-IN"/>
        </w:rPr>
        <w:t>nd</w:t>
      </w:r>
      <w:r w:rsidRPr="001923A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en-IN"/>
        </w:rPr>
        <w:t>/3</w:t>
      </w:r>
      <w:r w:rsidRPr="001923A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vertAlign w:val="superscript"/>
          <w:lang w:eastAsia="en-IN"/>
        </w:rPr>
        <w:t>rd</w:t>
      </w:r>
      <w:r w:rsidRPr="001923AB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en-IN"/>
        </w:rPr>
        <w:t> Year onwards. Department wise minor specializations offered are as follows:</w:t>
      </w:r>
    </w:p>
    <w:p w:rsidR="001923AB" w:rsidRPr="001923AB" w:rsidRDefault="001923AB" w:rsidP="00FE3E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en-IN"/>
        </w:rPr>
      </w:pPr>
      <w:r w:rsidRPr="001923AB">
        <w:rPr>
          <w:rFonts w:ascii="inherit" w:eastAsia="Times New Roman" w:hAnsi="inherit" w:cs="Times New Roman"/>
          <w:b/>
          <w:bCs/>
          <w:color w:val="1F4E79" w:themeColor="accent1" w:themeShade="80"/>
          <w:sz w:val="20"/>
          <w:szCs w:val="20"/>
          <w:bdr w:val="none" w:sz="0" w:space="0" w:color="auto" w:frame="1"/>
          <w:lang w:eastAsia="en-IN"/>
        </w:rPr>
        <w:t>Civil Engineering (list of Minor Specializations)</w:t>
      </w:r>
    </w:p>
    <w:p w:rsidR="001923AB" w:rsidRPr="001923AB" w:rsidRDefault="001923AB" w:rsidP="00FE3E6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  <w:t>Natural Hazard and Disaster Management</w:t>
      </w:r>
    </w:p>
    <w:p w:rsidR="001923AB" w:rsidRPr="001923AB" w:rsidRDefault="001923AB" w:rsidP="00FE3E6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  <w:t>Earthquake Resistant Structures</w:t>
      </w:r>
    </w:p>
    <w:p w:rsidR="001923AB" w:rsidRPr="001923AB" w:rsidRDefault="001923AB" w:rsidP="00BB490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Times New Roman"/>
          <w:b/>
          <w:bCs/>
          <w:color w:val="1F4E79" w:themeColor="accent1" w:themeShade="80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inherit" w:eastAsia="Times New Roman" w:hAnsi="inherit" w:cs="Times New Roman"/>
          <w:b/>
          <w:bCs/>
          <w:color w:val="1F4E79" w:themeColor="accent1" w:themeShade="80"/>
          <w:sz w:val="20"/>
          <w:szCs w:val="20"/>
          <w:bdr w:val="none" w:sz="0" w:space="0" w:color="auto" w:frame="1"/>
          <w:lang w:eastAsia="en-IN"/>
        </w:rPr>
        <w:t>Computer Science &amp; Engineering (list of Minor Specializations)</w:t>
      </w:r>
    </w:p>
    <w:p w:rsidR="001923AB" w:rsidRPr="001923AB" w:rsidRDefault="001923AB" w:rsidP="00FE3E6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  <w:t>Data Science</w:t>
      </w:r>
    </w:p>
    <w:p w:rsidR="001923AB" w:rsidRPr="001923AB" w:rsidRDefault="001923AB" w:rsidP="00FE3E6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  <w:t>Artificial Intelligence</w:t>
      </w:r>
    </w:p>
    <w:p w:rsidR="001923AB" w:rsidRPr="00BB4902" w:rsidRDefault="001923AB" w:rsidP="00FE3E6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  <w:t>Internet of Things &amp; Cyber Physical System</w:t>
      </w:r>
    </w:p>
    <w:p w:rsidR="001923AB" w:rsidRPr="001923AB" w:rsidRDefault="001923AB" w:rsidP="00BB490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Times New Roman"/>
          <w:b/>
          <w:bCs/>
          <w:color w:val="1F4E79" w:themeColor="accent1" w:themeShade="80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inherit" w:eastAsia="Times New Roman" w:hAnsi="inherit" w:cs="Times New Roman"/>
          <w:b/>
          <w:bCs/>
          <w:color w:val="1F4E79" w:themeColor="accent1" w:themeShade="80"/>
          <w:sz w:val="20"/>
          <w:szCs w:val="20"/>
          <w:bdr w:val="none" w:sz="0" w:space="0" w:color="auto" w:frame="1"/>
          <w:lang w:eastAsia="en-IN"/>
        </w:rPr>
        <w:t>Electronics &amp; Communication Engineering (list of Minor Specializations)</w:t>
      </w:r>
    </w:p>
    <w:p w:rsidR="001923AB" w:rsidRPr="001923AB" w:rsidRDefault="001923AB" w:rsidP="00FE3E6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  <w:t>VLSI &amp; Nanotechnology</w:t>
      </w:r>
    </w:p>
    <w:p w:rsidR="001923AB" w:rsidRPr="001923AB" w:rsidRDefault="001923AB" w:rsidP="00FE3E6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  <w:t>Internet of Things (IOT)</w:t>
      </w:r>
    </w:p>
    <w:p w:rsidR="001923AB" w:rsidRPr="001923AB" w:rsidRDefault="001923AB" w:rsidP="00FE3E6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  <w:t>Signal Processing</w:t>
      </w:r>
    </w:p>
    <w:p w:rsidR="001923AB" w:rsidRPr="001923AB" w:rsidRDefault="001923AB" w:rsidP="00BB490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Times New Roman"/>
          <w:b/>
          <w:bCs/>
          <w:color w:val="1F4E79" w:themeColor="accent1" w:themeShade="80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inherit" w:eastAsia="Times New Roman" w:hAnsi="inherit" w:cs="Times New Roman"/>
          <w:b/>
          <w:bCs/>
          <w:color w:val="1F4E79" w:themeColor="accent1" w:themeShade="80"/>
          <w:sz w:val="20"/>
          <w:szCs w:val="20"/>
          <w:bdr w:val="none" w:sz="0" w:space="0" w:color="auto" w:frame="1"/>
          <w:lang w:eastAsia="en-IN"/>
        </w:rPr>
        <w:t>Electrical &amp; Electronics Engineering (list of Minor Specializations)</w:t>
      </w:r>
    </w:p>
    <w:p w:rsidR="001923AB" w:rsidRPr="00BB4902" w:rsidRDefault="001923AB" w:rsidP="00FE3E6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="Cambria" w:eastAsia="Times New Roman" w:hAnsi="Cambria" w:cs="Times New Roman"/>
          <w:b/>
          <w:bCs/>
          <w:color w:val="385623" w:themeColor="accent6" w:themeShade="80"/>
          <w:kern w:val="36"/>
          <w:sz w:val="28"/>
          <w:szCs w:val="28"/>
          <w:lang w:eastAsia="en-IN"/>
        </w:rPr>
      </w:pPr>
      <w:r w:rsidRPr="00BB4902"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  <w:t>Electric Drive Vehicle Engineering</w:t>
      </w:r>
    </w:p>
    <w:p w:rsidR="001923AB" w:rsidRPr="00BB4902" w:rsidRDefault="001923AB" w:rsidP="00FE3E6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="Cambria" w:eastAsia="Times New Roman" w:hAnsi="Cambria" w:cs="Times New Roman"/>
          <w:b/>
          <w:bCs/>
          <w:color w:val="C00000"/>
          <w:kern w:val="36"/>
          <w:sz w:val="28"/>
          <w:szCs w:val="28"/>
          <w:lang w:eastAsia="en-IN"/>
        </w:rPr>
      </w:pPr>
      <w:r w:rsidRPr="00BB4902"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  <w:t>Power and Energy System</w:t>
      </w:r>
    </w:p>
    <w:p w:rsidR="001923AB" w:rsidRPr="001923AB" w:rsidRDefault="001923AB" w:rsidP="00BB490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Times New Roman"/>
          <w:b/>
          <w:bCs/>
          <w:color w:val="1F4E79" w:themeColor="accent1" w:themeShade="80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inherit" w:eastAsia="Times New Roman" w:hAnsi="inherit" w:cs="Times New Roman"/>
          <w:b/>
          <w:bCs/>
          <w:color w:val="1F4E79" w:themeColor="accent1" w:themeShade="80"/>
          <w:sz w:val="20"/>
          <w:szCs w:val="20"/>
          <w:bdr w:val="none" w:sz="0" w:space="0" w:color="auto" w:frame="1"/>
          <w:lang w:eastAsia="en-IN"/>
        </w:rPr>
        <w:t>Information Technology (list of Minor Specializations)</w:t>
      </w:r>
    </w:p>
    <w:p w:rsidR="001923AB" w:rsidRPr="00BB4902" w:rsidRDefault="001923AB" w:rsidP="00FE3E6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outlineLvl w:val="0"/>
        <w:rPr>
          <w:rFonts w:ascii="Cambria" w:eastAsia="Times New Roman" w:hAnsi="Cambria" w:cs="Times New Roman"/>
          <w:b/>
          <w:bCs/>
          <w:color w:val="385623" w:themeColor="accent6" w:themeShade="80"/>
          <w:kern w:val="36"/>
          <w:sz w:val="28"/>
          <w:szCs w:val="28"/>
          <w:lang w:eastAsia="en-IN"/>
        </w:rPr>
      </w:pPr>
      <w:r w:rsidRPr="00BB4902"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  <w:t>Artificial Intelligence</w:t>
      </w:r>
    </w:p>
    <w:p w:rsidR="001923AB" w:rsidRPr="00BB4902" w:rsidRDefault="001923AB" w:rsidP="00FE3E6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outlineLvl w:val="0"/>
        <w:rPr>
          <w:rFonts w:ascii="Cambria" w:eastAsia="Times New Roman" w:hAnsi="Cambria" w:cs="Times New Roman"/>
          <w:b/>
          <w:bCs/>
          <w:color w:val="C00000"/>
          <w:kern w:val="36"/>
          <w:sz w:val="28"/>
          <w:szCs w:val="28"/>
          <w:lang w:eastAsia="en-IN"/>
        </w:rPr>
      </w:pPr>
      <w:r w:rsidRPr="00BB4902"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  <w:t>Cloud Computing</w:t>
      </w:r>
    </w:p>
    <w:p w:rsidR="001923AB" w:rsidRPr="00BB4902" w:rsidRDefault="001923AB" w:rsidP="00FE3E6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outlineLvl w:val="0"/>
        <w:rPr>
          <w:rFonts w:ascii="Cambria" w:eastAsia="Times New Roman" w:hAnsi="Cambria" w:cs="Times New Roman"/>
          <w:b/>
          <w:bCs/>
          <w:color w:val="385623" w:themeColor="accent6" w:themeShade="80"/>
          <w:kern w:val="36"/>
          <w:sz w:val="28"/>
          <w:szCs w:val="28"/>
          <w:lang w:eastAsia="en-IN"/>
        </w:rPr>
      </w:pPr>
      <w:r w:rsidRPr="00BB4902"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  <w:t>Cyber Security</w:t>
      </w:r>
    </w:p>
    <w:p w:rsidR="001923AB" w:rsidRPr="00BB4902" w:rsidRDefault="001923AB" w:rsidP="00FE3E6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outlineLvl w:val="0"/>
        <w:rPr>
          <w:rFonts w:ascii="Cambria" w:eastAsia="Times New Roman" w:hAnsi="Cambria" w:cs="Times New Roman"/>
          <w:b/>
          <w:bCs/>
          <w:color w:val="C00000"/>
          <w:kern w:val="36"/>
          <w:sz w:val="28"/>
          <w:szCs w:val="28"/>
          <w:lang w:eastAsia="en-IN"/>
        </w:rPr>
      </w:pPr>
      <w:r w:rsidRPr="00BB4902"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  <w:t>Management Information Systems (MIS)</w:t>
      </w:r>
    </w:p>
    <w:p w:rsidR="001923AB" w:rsidRPr="001923AB" w:rsidRDefault="001923AB" w:rsidP="00BB4902">
      <w:pPr>
        <w:shd w:val="clear" w:color="auto" w:fill="FFFFFF"/>
        <w:spacing w:after="0" w:line="360" w:lineRule="auto"/>
        <w:jc w:val="both"/>
        <w:rPr>
          <w:rFonts w:ascii="inherit" w:eastAsia="Times New Roman" w:hAnsi="inherit" w:cs="Times New Roman"/>
          <w:b/>
          <w:bCs/>
          <w:color w:val="1F4E79" w:themeColor="accent1" w:themeShade="80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inherit" w:eastAsia="Times New Roman" w:hAnsi="inherit" w:cs="Times New Roman"/>
          <w:b/>
          <w:bCs/>
          <w:color w:val="1F4E79" w:themeColor="accent1" w:themeShade="80"/>
          <w:sz w:val="20"/>
          <w:szCs w:val="20"/>
          <w:bdr w:val="none" w:sz="0" w:space="0" w:color="auto" w:frame="1"/>
          <w:lang w:eastAsia="en-IN"/>
        </w:rPr>
        <w:t>Mechanical Engineering (list of Minor Specializations)</w:t>
      </w:r>
    </w:p>
    <w:p w:rsidR="001923AB" w:rsidRPr="001923AB" w:rsidRDefault="001923AB" w:rsidP="00FE3E6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  <w:t>Automotive Engineering</w:t>
      </w:r>
    </w:p>
    <w:p w:rsidR="001923AB" w:rsidRPr="001923AB" w:rsidRDefault="001923AB" w:rsidP="00FE3E6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Times New Roman" w:eastAsia="Times New Roman" w:hAnsi="Times New Roman" w:cs="Times New Roman"/>
          <w:color w:val="C00000"/>
          <w:kern w:val="36"/>
          <w:sz w:val="20"/>
          <w:szCs w:val="20"/>
          <w:bdr w:val="none" w:sz="0" w:space="0" w:color="auto" w:frame="1"/>
          <w:lang w:eastAsia="en-IN"/>
        </w:rPr>
        <w:t>Robotics &amp; Automation</w:t>
      </w:r>
    </w:p>
    <w:p w:rsidR="001923AB" w:rsidRPr="001923AB" w:rsidRDefault="001923AB" w:rsidP="00FE3E6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</w:pPr>
      <w:r w:rsidRPr="001923AB">
        <w:rPr>
          <w:rFonts w:ascii="Times New Roman" w:eastAsia="Times New Roman" w:hAnsi="Times New Roman" w:cs="Times New Roman"/>
          <w:color w:val="385623" w:themeColor="accent6" w:themeShade="80"/>
          <w:kern w:val="36"/>
          <w:sz w:val="20"/>
          <w:szCs w:val="20"/>
          <w:bdr w:val="none" w:sz="0" w:space="0" w:color="auto" w:frame="1"/>
          <w:lang w:eastAsia="en-IN"/>
        </w:rPr>
        <w:t>Machine Design</w:t>
      </w:r>
    </w:p>
    <w:p w:rsidR="00DA492A" w:rsidRDefault="00DA492A" w:rsidP="00FE3E6E">
      <w:pPr>
        <w:spacing w:line="360" w:lineRule="auto"/>
      </w:pPr>
    </w:p>
    <w:sectPr w:rsidR="00DA4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0EE5"/>
    <w:multiLevelType w:val="multilevel"/>
    <w:tmpl w:val="4A8A10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41ABE"/>
    <w:multiLevelType w:val="hybridMultilevel"/>
    <w:tmpl w:val="5A0857D6"/>
    <w:lvl w:ilvl="0" w:tplc="40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44E1C0E"/>
    <w:multiLevelType w:val="hybridMultilevel"/>
    <w:tmpl w:val="D724138A"/>
    <w:lvl w:ilvl="0" w:tplc="40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C86E93"/>
    <w:multiLevelType w:val="multilevel"/>
    <w:tmpl w:val="81A0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E6"/>
    <w:rsid w:val="001923AB"/>
    <w:rsid w:val="002F70E6"/>
    <w:rsid w:val="00BB4902"/>
    <w:rsid w:val="00DA492A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81C9B"/>
  <w15:chartTrackingRefBased/>
  <w15:docId w15:val="{4231D53F-8B71-4C1A-86BB-9FFE51D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2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3A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9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FE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2020-02-25T10:39:00Z</dcterms:created>
  <dcterms:modified xsi:type="dcterms:W3CDTF">2020-02-25T11:02:00Z</dcterms:modified>
</cp:coreProperties>
</file>